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D77D" w14:textId="6694A394" w:rsidR="00296486" w:rsidRDefault="00F92433" w:rsidP="00F92433">
      <w:pPr>
        <w:jc w:val="center"/>
        <w:rPr>
          <w:b/>
          <w:bCs/>
          <w:sz w:val="28"/>
          <w:szCs w:val="28"/>
          <w:u w:val="single"/>
        </w:rPr>
      </w:pPr>
      <w:r w:rsidRPr="00F92433">
        <w:rPr>
          <w:b/>
          <w:bCs/>
          <w:sz w:val="28"/>
          <w:szCs w:val="28"/>
          <w:u w:val="single"/>
        </w:rPr>
        <w:t>Neurodevelopmental Awareness Event</w:t>
      </w:r>
    </w:p>
    <w:p w14:paraId="77FC818F" w14:textId="77777777" w:rsidR="00F92433" w:rsidRPr="00F92433" w:rsidRDefault="00F92433" w:rsidP="00F92433">
      <w:pPr>
        <w:tabs>
          <w:tab w:val="center" w:pos="4513"/>
        </w:tabs>
        <w:spacing w:after="0" w:line="240" w:lineRule="auto"/>
        <w:jc w:val="center"/>
        <w:rPr>
          <w:rFonts w:cstheme="minorHAnsi"/>
          <w:b/>
          <w:i/>
          <w:iCs/>
          <w:kern w:val="0"/>
          <w:sz w:val="36"/>
          <w:szCs w:val="36"/>
          <w:u w:val="single"/>
          <w14:ligatures w14:val="none"/>
        </w:rPr>
      </w:pPr>
      <w:r w:rsidRPr="00F92433">
        <w:rPr>
          <w:rFonts w:cstheme="minorHAnsi"/>
          <w:b/>
          <w:i/>
          <w:iCs/>
          <w:kern w:val="0"/>
          <w:sz w:val="36"/>
          <w:szCs w:val="36"/>
          <w:u w:val="single"/>
          <w14:ligatures w14:val="none"/>
        </w:rPr>
        <w:t>AGENDA</w:t>
      </w:r>
    </w:p>
    <w:p w14:paraId="713ED628" w14:textId="77777777" w:rsidR="00F92433" w:rsidRPr="00F92433" w:rsidRDefault="00F92433" w:rsidP="00F92433">
      <w:pPr>
        <w:spacing w:after="0" w:line="240" w:lineRule="auto"/>
        <w:rPr>
          <w:b/>
          <w:bCs/>
          <w:kern w:val="0"/>
          <w:sz w:val="24"/>
          <w:szCs w:val="24"/>
          <w14:ligatures w14:val="none"/>
        </w:rPr>
      </w:pPr>
      <w:r w:rsidRPr="00F92433">
        <w:rPr>
          <w:b/>
          <w:bCs/>
          <w:kern w:val="0"/>
          <w:sz w:val="24"/>
          <w:szCs w:val="24"/>
          <w14:ligatures w14:val="none"/>
        </w:rPr>
        <w:t>9:00 – 9:30     </w:t>
      </w:r>
      <w:r w:rsidRPr="00F92433">
        <w:rPr>
          <w:b/>
          <w:bCs/>
          <w:kern w:val="0"/>
          <w:sz w:val="24"/>
          <w:szCs w:val="24"/>
          <w14:ligatures w14:val="none"/>
        </w:rPr>
        <w:tab/>
      </w:r>
      <w:r w:rsidRPr="00F92433">
        <w:rPr>
          <w:b/>
          <w:bCs/>
          <w:kern w:val="0"/>
          <w:sz w:val="24"/>
          <w:szCs w:val="24"/>
          <w14:ligatures w14:val="none"/>
        </w:rPr>
        <w:tab/>
        <w:t>Coffee, Registration &amp; Networking</w:t>
      </w:r>
    </w:p>
    <w:p w14:paraId="12AABEC2" w14:textId="77777777" w:rsidR="00F92433" w:rsidRPr="00F92433" w:rsidRDefault="00F92433" w:rsidP="00F92433">
      <w:pPr>
        <w:spacing w:after="0" w:line="240" w:lineRule="auto"/>
        <w:rPr>
          <w:kern w:val="0"/>
          <w:sz w:val="24"/>
          <w:szCs w:val="24"/>
          <w14:ligatures w14:val="none"/>
        </w:rPr>
      </w:pPr>
    </w:p>
    <w:p w14:paraId="3B64E6A1" w14:textId="77777777" w:rsidR="00F92433" w:rsidRPr="00F92433" w:rsidRDefault="00F92433" w:rsidP="00F92433">
      <w:pPr>
        <w:spacing w:after="0" w:line="240" w:lineRule="auto"/>
        <w:ind w:left="2160" w:right="2096" w:hanging="2160"/>
        <w:rPr>
          <w:b/>
          <w:bCs/>
          <w:kern w:val="0"/>
          <w:sz w:val="24"/>
          <w:szCs w:val="24"/>
          <w14:ligatures w14:val="none"/>
        </w:rPr>
      </w:pPr>
      <w:r w:rsidRPr="00F92433">
        <w:rPr>
          <w:b/>
          <w:bCs/>
          <w:kern w:val="0"/>
          <w:sz w:val="24"/>
          <w:szCs w:val="24"/>
          <w14:ligatures w14:val="none"/>
        </w:rPr>
        <w:t xml:space="preserve">9:30 – </w:t>
      </w:r>
      <w:proofErr w:type="gramStart"/>
      <w:r w:rsidRPr="00F92433">
        <w:rPr>
          <w:b/>
          <w:bCs/>
          <w:kern w:val="0"/>
          <w:sz w:val="24"/>
          <w:szCs w:val="24"/>
          <w14:ligatures w14:val="none"/>
        </w:rPr>
        <w:t>10:45</w:t>
      </w:r>
      <w:r w:rsidRPr="00F92433">
        <w:rPr>
          <w:kern w:val="0"/>
          <w:sz w:val="24"/>
          <w:szCs w:val="24"/>
          <w14:ligatures w14:val="none"/>
        </w:rPr>
        <w:t xml:space="preserve">  </w:t>
      </w:r>
      <w:r w:rsidRPr="00F92433">
        <w:rPr>
          <w:kern w:val="0"/>
          <w:sz w:val="24"/>
          <w:szCs w:val="24"/>
          <w14:ligatures w14:val="none"/>
        </w:rPr>
        <w:tab/>
      </w:r>
      <w:proofErr w:type="gramEnd"/>
      <w:r w:rsidRPr="00F92433">
        <w:rPr>
          <w:b/>
          <w:bCs/>
          <w:kern w:val="0"/>
          <w:sz w:val="24"/>
          <w:szCs w:val="24"/>
          <w14:ligatures w14:val="none"/>
        </w:rPr>
        <w:t xml:space="preserve">Session One: Supporting your Autistic Child to Thrive –  led by Dr Catherine Robson </w:t>
      </w:r>
    </w:p>
    <w:p w14:paraId="122B1227" w14:textId="5168CCBE" w:rsidR="00F92433" w:rsidRPr="00F92433" w:rsidRDefault="00F92433" w:rsidP="00F92433">
      <w:pPr>
        <w:spacing w:before="100" w:beforeAutospacing="1" w:after="100" w:afterAutospacing="1" w:line="240" w:lineRule="auto"/>
        <w:rPr>
          <w:rFonts w:ascii="Arial" w:eastAsia="Times New Roman" w:hAnsi="Arial" w:cs="Arial"/>
          <w:b/>
          <w:bCs/>
          <w:kern w:val="0"/>
          <w:sz w:val="24"/>
          <w:szCs w:val="24"/>
          <w:lang w:eastAsia="en-GB"/>
          <w14:ligatures w14:val="none"/>
        </w:rPr>
      </w:pPr>
      <w:bookmarkStart w:id="0" w:name="_Hlk219275953"/>
      <w:r w:rsidRPr="00F92433">
        <w:rPr>
          <w:rFonts w:ascii="Arial" w:eastAsia="Times New Roman" w:hAnsi="Arial" w:cs="Arial"/>
          <w:b/>
          <w:bCs/>
          <w:kern w:val="0"/>
          <w:sz w:val="24"/>
          <w:szCs w:val="24"/>
          <w:u w:val="single"/>
          <w:lang w:eastAsia="en-GB"/>
          <w14:ligatures w14:val="none"/>
        </w:rPr>
        <w:t>Supporting mental health in Autistic Young people - a brief introduction. </w:t>
      </w:r>
    </w:p>
    <w:p w14:paraId="19641160" w14:textId="5BF7EDC0" w:rsidR="00F92433" w:rsidRPr="00F92433" w:rsidRDefault="00F92433" w:rsidP="00F92433">
      <w:pPr>
        <w:spacing w:before="100" w:beforeAutospacing="1" w:after="100" w:afterAutospacing="1" w:line="240" w:lineRule="auto"/>
        <w:rPr>
          <w:rFonts w:ascii="Arial" w:eastAsia="Times New Roman" w:hAnsi="Arial" w:cs="Arial"/>
          <w:kern w:val="0"/>
          <w:sz w:val="24"/>
          <w:szCs w:val="24"/>
          <w:lang w:eastAsia="en-GB"/>
          <w14:ligatures w14:val="none"/>
        </w:rPr>
      </w:pPr>
      <w:r w:rsidRPr="00F92433">
        <w:rPr>
          <w:rFonts w:ascii="Arial" w:eastAsia="Times New Roman" w:hAnsi="Arial" w:cs="Arial"/>
          <w:kern w:val="0"/>
          <w:sz w:val="24"/>
          <w:szCs w:val="24"/>
          <w:lang w:eastAsia="en-GB"/>
          <w14:ligatures w14:val="none"/>
        </w:rPr>
        <w:t>We will look at the principles of what needs to be adjusted around the young person to support their mental wellbeing, then move on to considering mental health difficulties in young autistic people and how they might present. We will then focus on a few key strategies to support and manage these difficulties. In a short talk we can of course only briefly cover the principles, but we will aim to provide signposting to useful resources, and there will be time for questions. </w:t>
      </w:r>
    </w:p>
    <w:p w14:paraId="2EFB53FC" w14:textId="77777777" w:rsidR="00F92433" w:rsidRPr="00F92433" w:rsidRDefault="00F92433" w:rsidP="00F92433">
      <w:pPr>
        <w:spacing w:before="100" w:beforeAutospacing="1" w:after="100" w:afterAutospacing="1" w:line="240" w:lineRule="auto"/>
        <w:rPr>
          <w:rFonts w:ascii="Arial" w:eastAsia="Times New Roman" w:hAnsi="Arial" w:cs="Arial"/>
          <w:kern w:val="0"/>
          <w:sz w:val="24"/>
          <w:szCs w:val="24"/>
          <w:lang w:eastAsia="en-GB"/>
          <w14:ligatures w14:val="none"/>
        </w:rPr>
      </w:pPr>
      <w:r w:rsidRPr="00F92433">
        <w:rPr>
          <w:rFonts w:ascii="Arial" w:eastAsia="Times New Roman" w:hAnsi="Arial" w:cs="Arial"/>
          <w:kern w:val="0"/>
          <w:sz w:val="24"/>
          <w:szCs w:val="24"/>
          <w:lang w:eastAsia="en-GB"/>
          <w14:ligatures w14:val="none"/>
        </w:rPr>
        <w:t>This talk is aimed at those who already understand the main differences that might be experienced by autistic young people but want to increase their understanding of supportive strategies when things are difficult. </w:t>
      </w:r>
    </w:p>
    <w:bookmarkEnd w:id="0"/>
    <w:p w14:paraId="7AD1C8A7" w14:textId="77777777" w:rsidR="00F92433" w:rsidRPr="00F92433" w:rsidRDefault="00F92433" w:rsidP="00F92433">
      <w:pPr>
        <w:spacing w:after="0" w:line="240" w:lineRule="auto"/>
        <w:ind w:left="2160"/>
        <w:rPr>
          <w:kern w:val="0"/>
          <w:sz w:val="24"/>
          <w:szCs w:val="24"/>
          <w14:ligatures w14:val="none"/>
        </w:rPr>
      </w:pPr>
    </w:p>
    <w:p w14:paraId="5D0BB443" w14:textId="77777777" w:rsidR="00F92433" w:rsidRPr="00F92433" w:rsidRDefault="00F92433" w:rsidP="00F92433">
      <w:pPr>
        <w:spacing w:after="0" w:line="240" w:lineRule="auto"/>
        <w:rPr>
          <w:b/>
          <w:bCs/>
          <w:kern w:val="0"/>
          <w:sz w:val="24"/>
          <w:szCs w:val="24"/>
          <w14:ligatures w14:val="none"/>
        </w:rPr>
      </w:pPr>
      <w:r w:rsidRPr="00F92433">
        <w:rPr>
          <w:b/>
          <w:bCs/>
          <w:kern w:val="0"/>
          <w:sz w:val="24"/>
          <w:szCs w:val="24"/>
          <w14:ligatures w14:val="none"/>
        </w:rPr>
        <w:t>10:45 – 11:05   </w:t>
      </w:r>
      <w:r w:rsidRPr="00F92433">
        <w:rPr>
          <w:b/>
          <w:bCs/>
          <w:kern w:val="0"/>
          <w:sz w:val="24"/>
          <w:szCs w:val="24"/>
          <w14:ligatures w14:val="none"/>
        </w:rPr>
        <w:tab/>
        <w:t>Tea/Coffee Break and Networking</w:t>
      </w:r>
    </w:p>
    <w:p w14:paraId="250F6973" w14:textId="77777777" w:rsidR="00F92433" w:rsidRPr="00F92433" w:rsidRDefault="00F92433" w:rsidP="00F92433">
      <w:pPr>
        <w:spacing w:after="0" w:line="240" w:lineRule="auto"/>
        <w:rPr>
          <w:kern w:val="0"/>
          <w:sz w:val="24"/>
          <w:szCs w:val="24"/>
          <w14:ligatures w14:val="none"/>
        </w:rPr>
      </w:pPr>
    </w:p>
    <w:p w14:paraId="5B4D24F6" w14:textId="77777777" w:rsidR="00F92433" w:rsidRPr="00F92433" w:rsidRDefault="00F92433" w:rsidP="00F92433">
      <w:pPr>
        <w:spacing w:after="0" w:line="240" w:lineRule="auto"/>
        <w:ind w:left="2160" w:hanging="2160"/>
        <w:rPr>
          <w:b/>
          <w:bCs/>
          <w:kern w:val="0"/>
          <w:sz w:val="24"/>
          <w:szCs w:val="24"/>
          <w14:ligatures w14:val="none"/>
        </w:rPr>
      </w:pPr>
      <w:r w:rsidRPr="00F92433">
        <w:rPr>
          <w:b/>
          <w:bCs/>
          <w:kern w:val="0"/>
          <w:sz w:val="24"/>
          <w:szCs w:val="24"/>
          <w14:ligatures w14:val="none"/>
        </w:rPr>
        <w:t>11:05 – 12:00   </w:t>
      </w:r>
      <w:r w:rsidRPr="00F92433">
        <w:rPr>
          <w:b/>
          <w:bCs/>
          <w:kern w:val="0"/>
          <w:sz w:val="24"/>
          <w:szCs w:val="24"/>
          <w14:ligatures w14:val="none"/>
        </w:rPr>
        <w:tab/>
        <w:t>Dr Catherine Robson – Part Two</w:t>
      </w:r>
    </w:p>
    <w:p w14:paraId="398FD672" w14:textId="77777777" w:rsidR="00F92433" w:rsidRPr="00F92433" w:rsidRDefault="00F92433" w:rsidP="00F92433">
      <w:pPr>
        <w:spacing w:after="0" w:line="240" w:lineRule="auto"/>
        <w:ind w:left="2160" w:hanging="2160"/>
        <w:rPr>
          <w:b/>
          <w:bCs/>
          <w:kern w:val="0"/>
          <w:sz w:val="24"/>
          <w:szCs w:val="24"/>
          <w14:ligatures w14:val="none"/>
        </w:rPr>
      </w:pPr>
      <w:r w:rsidRPr="00F92433">
        <w:rPr>
          <w:b/>
          <w:bCs/>
          <w:kern w:val="0"/>
          <w:sz w:val="24"/>
          <w:szCs w:val="24"/>
          <w14:ligatures w14:val="none"/>
        </w:rPr>
        <w:t>Brief comfort break</w:t>
      </w:r>
    </w:p>
    <w:p w14:paraId="5E22AE86" w14:textId="77777777" w:rsidR="00F92433" w:rsidRPr="00F92433" w:rsidRDefault="00F92433" w:rsidP="00F92433">
      <w:pPr>
        <w:spacing w:after="0" w:line="240" w:lineRule="auto"/>
        <w:ind w:left="2160"/>
        <w:rPr>
          <w:kern w:val="0"/>
          <w:sz w:val="24"/>
          <w:szCs w:val="24"/>
          <w14:ligatures w14:val="none"/>
        </w:rPr>
      </w:pPr>
    </w:p>
    <w:p w14:paraId="738E4615" w14:textId="07E0F3DC" w:rsidR="00F92433" w:rsidRPr="00F92433" w:rsidRDefault="00F92433" w:rsidP="00F92433">
      <w:pPr>
        <w:spacing w:after="0" w:line="240" w:lineRule="auto"/>
        <w:ind w:left="2160" w:hanging="2160"/>
        <w:rPr>
          <w:b/>
          <w:bCs/>
          <w:kern w:val="0"/>
          <w:sz w:val="24"/>
          <w:szCs w:val="24"/>
          <w14:ligatures w14:val="none"/>
        </w:rPr>
      </w:pPr>
      <w:r w:rsidRPr="00F92433">
        <w:rPr>
          <w:b/>
          <w:bCs/>
          <w:kern w:val="0"/>
          <w:sz w:val="24"/>
          <w:szCs w:val="24"/>
          <w14:ligatures w14:val="none"/>
        </w:rPr>
        <w:t>12:05 – 12:45   </w:t>
      </w:r>
      <w:r w:rsidRPr="00F92433">
        <w:rPr>
          <w:b/>
          <w:bCs/>
          <w:kern w:val="0"/>
          <w:sz w:val="24"/>
          <w:szCs w:val="24"/>
          <w14:ligatures w14:val="none"/>
        </w:rPr>
        <w:tab/>
        <w:t xml:space="preserve">Support for SEN in Education – led by SENDIASS                               </w:t>
      </w:r>
    </w:p>
    <w:p w14:paraId="34239A0D" w14:textId="77777777" w:rsidR="00F92433" w:rsidRPr="00F92433" w:rsidRDefault="00F92433" w:rsidP="00F92433">
      <w:pPr>
        <w:spacing w:after="0" w:line="240" w:lineRule="auto"/>
        <w:ind w:left="2160" w:hanging="2160"/>
        <w:rPr>
          <w:kern w:val="0"/>
          <w:sz w:val="24"/>
          <w:szCs w:val="24"/>
          <w14:ligatures w14:val="none"/>
        </w:rPr>
      </w:pPr>
      <w:r w:rsidRPr="00F92433">
        <w:rPr>
          <w:b/>
          <w:bCs/>
          <w:kern w:val="0"/>
          <w:sz w:val="24"/>
          <w:szCs w:val="24"/>
          <w14:ligatures w14:val="none"/>
        </w:rPr>
        <w:tab/>
      </w:r>
      <w:r w:rsidRPr="00F92433">
        <w:rPr>
          <w:kern w:val="0"/>
          <w:sz w:val="24"/>
          <w:szCs w:val="24"/>
          <w14:ligatures w14:val="none"/>
        </w:rPr>
        <w:t xml:space="preserve">What can you expect and what to do if it’s not working, </w:t>
      </w:r>
    </w:p>
    <w:p w14:paraId="54D9B977" w14:textId="77777777" w:rsidR="00F92433" w:rsidRPr="00F92433" w:rsidRDefault="00F92433" w:rsidP="00F92433">
      <w:pPr>
        <w:spacing w:after="0" w:line="240" w:lineRule="auto"/>
        <w:ind w:left="2160"/>
        <w:rPr>
          <w:kern w:val="0"/>
          <w:sz w:val="24"/>
          <w:szCs w:val="24"/>
          <w14:ligatures w14:val="none"/>
        </w:rPr>
      </w:pPr>
      <w:r w:rsidRPr="00F92433">
        <w:rPr>
          <w:kern w:val="0"/>
          <w:sz w:val="24"/>
          <w:szCs w:val="24"/>
          <w14:ligatures w14:val="none"/>
        </w:rPr>
        <w:t>followed by a Q&amp;A session.</w:t>
      </w:r>
    </w:p>
    <w:p w14:paraId="3FACF4C7" w14:textId="77777777" w:rsidR="00F92433" w:rsidRPr="00F92433" w:rsidRDefault="00F92433" w:rsidP="00F92433">
      <w:pPr>
        <w:spacing w:after="0" w:line="240" w:lineRule="auto"/>
        <w:rPr>
          <w:b/>
          <w:bCs/>
          <w:kern w:val="0"/>
          <w:sz w:val="24"/>
          <w:szCs w:val="24"/>
          <w14:ligatures w14:val="none"/>
        </w:rPr>
      </w:pPr>
      <w:r w:rsidRPr="00F92433">
        <w:rPr>
          <w:b/>
          <w:bCs/>
          <w:kern w:val="0"/>
          <w:sz w:val="24"/>
          <w:szCs w:val="24"/>
          <w14:ligatures w14:val="none"/>
        </w:rPr>
        <w:t xml:space="preserve"> </w:t>
      </w:r>
    </w:p>
    <w:p w14:paraId="69375B5E" w14:textId="77777777" w:rsidR="00F92433" w:rsidRDefault="00F92433" w:rsidP="00F92433">
      <w:pPr>
        <w:spacing w:after="0" w:line="240" w:lineRule="auto"/>
        <w:ind w:left="2160" w:hanging="2160"/>
        <w:rPr>
          <w:b/>
          <w:bCs/>
          <w:kern w:val="0"/>
          <w:sz w:val="24"/>
          <w:szCs w:val="24"/>
          <w14:ligatures w14:val="none"/>
        </w:rPr>
      </w:pPr>
      <w:r w:rsidRPr="00F92433">
        <w:rPr>
          <w:b/>
          <w:bCs/>
          <w:kern w:val="0"/>
          <w:sz w:val="24"/>
          <w:szCs w:val="24"/>
          <w14:ligatures w14:val="none"/>
        </w:rPr>
        <w:t xml:space="preserve">12:45 – 13:15    </w:t>
      </w:r>
      <w:r w:rsidRPr="00F92433">
        <w:rPr>
          <w:b/>
          <w:bCs/>
          <w:kern w:val="0"/>
          <w:sz w:val="24"/>
          <w:szCs w:val="24"/>
          <w14:ligatures w14:val="none"/>
        </w:rPr>
        <w:tab/>
        <w:t>Lunch (not provided)</w:t>
      </w:r>
    </w:p>
    <w:p w14:paraId="3FB9F3CA" w14:textId="77777777" w:rsidR="00F92433" w:rsidRDefault="00F92433" w:rsidP="00F92433">
      <w:pPr>
        <w:spacing w:after="0" w:line="240" w:lineRule="auto"/>
        <w:ind w:left="2160" w:hanging="2160"/>
        <w:rPr>
          <w:b/>
          <w:bCs/>
          <w:kern w:val="0"/>
          <w:sz w:val="24"/>
          <w:szCs w:val="24"/>
          <w14:ligatures w14:val="none"/>
        </w:rPr>
      </w:pPr>
    </w:p>
    <w:p w14:paraId="4C9276AA" w14:textId="468756E8" w:rsidR="00F92433" w:rsidRDefault="00F92433" w:rsidP="00F92433">
      <w:pPr>
        <w:spacing w:after="0" w:line="240" w:lineRule="auto"/>
        <w:ind w:left="2160" w:hanging="2160"/>
        <w:rPr>
          <w:b/>
          <w:bCs/>
          <w:kern w:val="0"/>
          <w:sz w:val="24"/>
          <w:szCs w:val="24"/>
          <w14:ligatures w14:val="none"/>
        </w:rPr>
      </w:pPr>
      <w:r>
        <w:rPr>
          <w:b/>
          <w:bCs/>
          <w:kern w:val="0"/>
          <w:sz w:val="24"/>
          <w:szCs w:val="24"/>
          <w14:ligatures w14:val="none"/>
        </w:rPr>
        <w:t xml:space="preserve">13.15-14.15                 Understanding ADHD- Hampshire CAMHS ADHD Team </w:t>
      </w:r>
    </w:p>
    <w:p w14:paraId="67ED0E55" w14:textId="57C988E8" w:rsidR="00F92433" w:rsidRDefault="00F92433" w:rsidP="00F92433">
      <w:pPr>
        <w:spacing w:after="0" w:line="240" w:lineRule="auto"/>
        <w:ind w:left="2160" w:hanging="2160"/>
        <w:rPr>
          <w:rFonts w:cstheme="minorHAnsi"/>
          <w:sz w:val="24"/>
          <w:szCs w:val="24"/>
        </w:rPr>
      </w:pPr>
      <w:r>
        <w:rPr>
          <w:kern w:val="0"/>
          <w:sz w:val="24"/>
          <w:szCs w:val="24"/>
          <w14:ligatures w14:val="none"/>
        </w:rPr>
        <w:t xml:space="preserve">Understanding </w:t>
      </w:r>
      <w:r w:rsidRPr="00C5632A">
        <w:rPr>
          <w:rFonts w:cstheme="minorHAnsi"/>
          <w:sz w:val="24"/>
          <w:szCs w:val="24"/>
        </w:rPr>
        <w:t>your child with ADHD, support, strategies, and tips</w:t>
      </w:r>
    </w:p>
    <w:p w14:paraId="7FB79F41" w14:textId="77777777" w:rsidR="00F92433" w:rsidRDefault="00F92433" w:rsidP="00F92433">
      <w:pPr>
        <w:spacing w:after="0" w:line="240" w:lineRule="auto"/>
        <w:ind w:left="2160" w:hanging="2160"/>
        <w:rPr>
          <w:rFonts w:cstheme="minorHAnsi"/>
          <w:sz w:val="24"/>
          <w:szCs w:val="24"/>
        </w:rPr>
      </w:pPr>
    </w:p>
    <w:p w14:paraId="499BB43A" w14:textId="3DD606A5" w:rsidR="00F92433" w:rsidRPr="00F92433" w:rsidRDefault="00F92433" w:rsidP="00F92433">
      <w:pPr>
        <w:spacing w:after="0" w:line="240" w:lineRule="auto"/>
        <w:ind w:left="2160" w:hanging="2160"/>
        <w:rPr>
          <w:rFonts w:cstheme="minorHAnsi"/>
          <w:b/>
          <w:bCs/>
          <w:sz w:val="24"/>
          <w:szCs w:val="24"/>
        </w:rPr>
      </w:pPr>
      <w:r w:rsidRPr="00F92433">
        <w:rPr>
          <w:rFonts w:cstheme="minorHAnsi"/>
          <w:b/>
          <w:bCs/>
          <w:sz w:val="24"/>
          <w:szCs w:val="24"/>
        </w:rPr>
        <w:t>14.15                             Brief comfort break</w:t>
      </w:r>
    </w:p>
    <w:p w14:paraId="1596F886" w14:textId="77777777" w:rsidR="00F92433" w:rsidRPr="00F92433" w:rsidRDefault="00F92433" w:rsidP="00F92433">
      <w:pPr>
        <w:spacing w:after="0" w:line="240" w:lineRule="auto"/>
        <w:ind w:left="2160" w:hanging="2160"/>
        <w:rPr>
          <w:kern w:val="0"/>
          <w:sz w:val="24"/>
          <w:szCs w:val="24"/>
          <w14:ligatures w14:val="none"/>
        </w:rPr>
      </w:pPr>
    </w:p>
    <w:p w14:paraId="2CD72980" w14:textId="3C11CF3E" w:rsidR="00F92433" w:rsidRPr="00F92433" w:rsidRDefault="00F92433" w:rsidP="00F92433">
      <w:pPr>
        <w:rPr>
          <w:b/>
          <w:bCs/>
          <w:sz w:val="24"/>
          <w:szCs w:val="24"/>
        </w:rPr>
      </w:pPr>
      <w:r w:rsidRPr="00F92433">
        <w:rPr>
          <w:b/>
          <w:bCs/>
          <w:sz w:val="24"/>
          <w:szCs w:val="24"/>
        </w:rPr>
        <w:t xml:space="preserve">14.25 – 15.30           Understanding ADHD Part two  </w:t>
      </w:r>
    </w:p>
    <w:sectPr w:rsidR="00F92433" w:rsidRPr="00F92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80"/>
    <w:rsid w:val="00296486"/>
    <w:rsid w:val="00C93144"/>
    <w:rsid w:val="00EF31C8"/>
    <w:rsid w:val="00F65280"/>
    <w:rsid w:val="00F9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EDB9"/>
  <w15:chartTrackingRefBased/>
  <w15:docId w15:val="{EDEC72E0-D40B-4F84-A1D7-0BADB917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80"/>
    <w:rPr>
      <w:rFonts w:eastAsiaTheme="majorEastAsia" w:cstheme="majorBidi"/>
      <w:color w:val="272727" w:themeColor="text1" w:themeTint="D8"/>
    </w:rPr>
  </w:style>
  <w:style w:type="paragraph" w:styleId="Title">
    <w:name w:val="Title"/>
    <w:basedOn w:val="Normal"/>
    <w:next w:val="Normal"/>
    <w:link w:val="TitleChar"/>
    <w:uiPriority w:val="10"/>
    <w:qFormat/>
    <w:rsid w:val="00F6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80"/>
    <w:pPr>
      <w:spacing w:before="160"/>
      <w:jc w:val="center"/>
    </w:pPr>
    <w:rPr>
      <w:i/>
      <w:iCs/>
      <w:color w:val="404040" w:themeColor="text1" w:themeTint="BF"/>
    </w:rPr>
  </w:style>
  <w:style w:type="character" w:customStyle="1" w:styleId="QuoteChar">
    <w:name w:val="Quote Char"/>
    <w:basedOn w:val="DefaultParagraphFont"/>
    <w:link w:val="Quote"/>
    <w:uiPriority w:val="29"/>
    <w:rsid w:val="00F65280"/>
    <w:rPr>
      <w:i/>
      <w:iCs/>
      <w:color w:val="404040" w:themeColor="text1" w:themeTint="BF"/>
    </w:rPr>
  </w:style>
  <w:style w:type="paragraph" w:styleId="ListParagraph">
    <w:name w:val="List Paragraph"/>
    <w:basedOn w:val="Normal"/>
    <w:uiPriority w:val="34"/>
    <w:qFormat/>
    <w:rsid w:val="00F65280"/>
    <w:pPr>
      <w:ind w:left="720"/>
      <w:contextualSpacing/>
    </w:pPr>
  </w:style>
  <w:style w:type="character" w:styleId="IntenseEmphasis">
    <w:name w:val="Intense Emphasis"/>
    <w:basedOn w:val="DefaultParagraphFont"/>
    <w:uiPriority w:val="21"/>
    <w:qFormat/>
    <w:rsid w:val="00F65280"/>
    <w:rPr>
      <w:i/>
      <w:iCs/>
      <w:color w:val="0F4761" w:themeColor="accent1" w:themeShade="BF"/>
    </w:rPr>
  </w:style>
  <w:style w:type="paragraph" w:styleId="IntenseQuote">
    <w:name w:val="Intense Quote"/>
    <w:basedOn w:val="Normal"/>
    <w:next w:val="Normal"/>
    <w:link w:val="IntenseQuoteChar"/>
    <w:uiPriority w:val="30"/>
    <w:qFormat/>
    <w:rsid w:val="00F6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80"/>
    <w:rPr>
      <w:i/>
      <w:iCs/>
      <w:color w:val="0F4761" w:themeColor="accent1" w:themeShade="BF"/>
    </w:rPr>
  </w:style>
  <w:style w:type="character" w:styleId="IntenseReference">
    <w:name w:val="Intense Reference"/>
    <w:basedOn w:val="DefaultParagraphFont"/>
    <w:uiPriority w:val="32"/>
    <w:qFormat/>
    <w:rsid w:val="00F65280"/>
    <w:rPr>
      <w:b/>
      <w:bCs/>
      <w:smallCaps/>
      <w:color w:val="0F4761" w:themeColor="accent1" w:themeShade="BF"/>
      <w:spacing w:val="5"/>
    </w:rPr>
  </w:style>
  <w:style w:type="character" w:styleId="Hyperlink">
    <w:name w:val="Hyperlink"/>
    <w:basedOn w:val="DefaultParagraphFont"/>
    <w:uiPriority w:val="99"/>
    <w:unhideWhenUsed/>
    <w:rsid w:val="00F924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1327</Characters>
  <Application>Microsoft Office Word</Application>
  <DocSecurity>0</DocSecurity>
  <Lines>11</Lines>
  <Paragraphs>3</Paragraphs>
  <ScaleCrop>false</ScaleCrop>
  <Company>Southern Health NHS Foundation Trust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Helen (HAMPSHIRE AND ISLE OF WIGHT HEALTHCARE NHS FOUNDATION TRUST)</dc:creator>
  <cp:keywords/>
  <dc:description/>
  <cp:lastModifiedBy>DOVE, Helen (HAMPSHIRE AND ISLE OF WIGHT HEALTHCARE NHS FOUNDATION TRUST)</cp:lastModifiedBy>
  <cp:revision>2</cp:revision>
  <dcterms:created xsi:type="dcterms:W3CDTF">2026-05-05T09:24:00Z</dcterms:created>
  <dcterms:modified xsi:type="dcterms:W3CDTF">2026-05-05T09:31:00Z</dcterms:modified>
</cp:coreProperties>
</file>